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="256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INCENTIVO PARA ESTUDANTES DO PROGRAMA DE PÓS-GRADUAÇÃO EM EDUCAÇÃO PARA CIÊNCIAS E MATEMÁTICA PARTICIPAREM COM APRESENTAÇÃO DE TRABALHOS EM EVENTOS CIENTÍFICOS E TECNOLÓGICOS</w:t>
      </w:r>
    </w:p>
    <w:p w:rsidR="00000000" w:rsidDel="00000000" w:rsidP="00000000" w:rsidRDefault="00000000" w:rsidRPr="00000000" w14:paraId="00000004">
      <w:pPr>
        <w:spacing w:before="60" w:line="25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enviar para ppgecm.jatai@ifg.edu.br)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Rule="auto"/>
        <w:ind w:left="0" w:hanging="2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Rule="auto"/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tbl>
      <w:tblPr>
        <w:tblStyle w:val="Table1"/>
        <w:tblW w:w="10069.0" w:type="dxa"/>
        <w:jc w:val="left"/>
        <w:tblInd w:w="-10.0" w:type="dxa"/>
        <w:tblLayout w:type="fixed"/>
        <w:tblLook w:val="0000"/>
      </w:tblPr>
      <w:tblGrid>
        <w:gridCol w:w="2812"/>
        <w:gridCol w:w="7257"/>
        <w:tblGridChange w:id="0">
          <w:tblGrid>
            <w:gridCol w:w="2812"/>
            <w:gridCol w:w="7257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Estudante: </w:t>
            </w:r>
          </w:p>
          <w:p w:rsidR="00000000" w:rsidDel="00000000" w:rsidP="00000000" w:rsidRDefault="00000000" w:rsidRPr="00000000" w14:paraId="0000000A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before="60" w:lineRule="auto"/>
              <w:jc w:val="left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FUNDAMENTAÇÃO E ARGUMENTAÇÃO 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60" w:lineRule="auto"/>
              <w:ind w:left="0" w:firstLine="0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 _____/_____/_____.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proponente: _______________________________________ </w:t>
            </w:r>
          </w:p>
          <w:p w:rsidR="00000000" w:rsidDel="00000000" w:rsidP="00000000" w:rsidRDefault="00000000" w:rsidRPr="00000000" w14:paraId="00000021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before="60" w:lineRule="auto"/>
        <w:ind w:left="0" w:hanging="2"/>
        <w:jc w:val="left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Educação para Ciências e Matemática – IFG-Câmpus Jataí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Riachuelo, nº 2090, Samuel Graham. CEP: 75804-068. Jataí – GO</w:t>
    </w:r>
  </w:p>
  <w:p w:rsidR="00000000" w:rsidDel="00000000" w:rsidP="00000000" w:rsidRDefault="00000000" w:rsidRPr="00000000" w14:paraId="00000034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E-mail: </w:t>
    </w:r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highlight w:val="white"/>
        <w:u w:val="single"/>
        <w:rtl w:val="0"/>
      </w:rPr>
      <w:t xml:space="preserve">ppgecm.jatai@ifg.edu.br</w:t>
    </w: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Telefone: (64) 3514 - 9660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left" w:leader="none" w:pos="2235"/>
      </w:tabs>
      <w:spacing w:after="0" w:lineRule="auto"/>
      <w:ind w:firstLine="0"/>
      <w:jc w:val="center"/>
      <w:rPr>
        <w:color w:val="009900"/>
        <w:sz w:val="17"/>
        <w:szCs w:val="17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Página eletrônica: </w:t>
    </w:r>
    <w:hyperlink r:id="rId3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http://www.ifg.edu.br/jatai/campus/pesquisa/pos-graduacao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hanging="2"/>
            <w:jc w:val="left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ind w:hanging="2"/>
            <w:jc w:val="left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INSTITUTO FEDERAL DE EDUCAÇÃO, CIÊNCIA E TECNOLOGIA DE GOIÁS </w:t>
          </w:r>
        </w:p>
        <w:p w:rsidR="00000000" w:rsidDel="00000000" w:rsidP="00000000" w:rsidRDefault="00000000" w:rsidRPr="00000000" w14:paraId="0000002C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CÂMPUS JATAÍ</w:t>
          </w:r>
        </w:p>
        <w:p w:rsidR="00000000" w:rsidDel="00000000" w:rsidP="00000000" w:rsidRDefault="00000000" w:rsidRPr="00000000" w14:paraId="0000002D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PROGRAMA DE  PÓS-GRADUAÇÃO EM EDUCAÇÃO PARA CIÊNCIAS E MATEMÁTICA</w:t>
          </w:r>
        </w:p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-286382</wp:posOffset>
          </wp:positionH>
          <wp:positionV relativeFrom="paragraph">
            <wp:posOffset>-171447</wp:posOffset>
          </wp:positionV>
          <wp:extent cx="1923415" cy="641985"/>
          <wp:effectExtent b="0" l="0" r="0" t="0"/>
          <wp:wrapSquare wrapText="bothSides" distB="0" distT="0" distL="114935" distR="114935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2160" w:hanging="72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hyperlink" Target="http://www.ifg.edu.br/jatai/campus/pesquisa/pos-graduacao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